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CellSpacing w:w="0" w:type="dxa"/>
        <w:shd w:val="clear" w:color="auto" w:fill="FFFFFF"/>
        <w:tblCellMar>
          <w:left w:w="0" w:type="dxa"/>
          <w:right w:w="0" w:type="dxa"/>
        </w:tblCellMar>
        <w:tblLook w:val="04A0" w:firstRow="1" w:lastRow="0" w:firstColumn="1" w:lastColumn="0" w:noHBand="0" w:noVBand="1"/>
      </w:tblPr>
      <w:tblGrid>
        <w:gridCol w:w="3348"/>
        <w:gridCol w:w="6683"/>
      </w:tblGrid>
      <w:tr w:rsidR="00E82F00" w:rsidRPr="00E82F00" w:rsidTr="00E82F00">
        <w:trPr>
          <w:tblCellSpacing w:w="0" w:type="dxa"/>
        </w:trPr>
        <w:tc>
          <w:tcPr>
            <w:tcW w:w="3348" w:type="dxa"/>
            <w:shd w:val="clear" w:color="auto" w:fill="FFFFFF"/>
            <w:tcMar>
              <w:top w:w="0" w:type="dxa"/>
              <w:left w:w="108" w:type="dxa"/>
              <w:bottom w:w="0" w:type="dxa"/>
              <w:right w:w="108" w:type="dxa"/>
            </w:tcMar>
            <w:hideMark/>
          </w:tcPr>
          <w:p w:rsidR="00E82F00" w:rsidRPr="00E82F00" w:rsidRDefault="00E82F00" w:rsidP="00E82F00">
            <w:pPr>
              <w:spacing w:before="120" w:after="120" w:line="234" w:lineRule="atLeast"/>
              <w:ind w:firstLine="567"/>
              <w:jc w:val="center"/>
              <w:rPr>
                <w:rFonts w:eastAsia="Times New Roman" w:cs="Times New Roman"/>
                <w:color w:val="000000"/>
                <w:szCs w:val="28"/>
              </w:rPr>
            </w:pPr>
            <w:r w:rsidRPr="00E82F00">
              <w:rPr>
                <w:rFonts w:eastAsia="Times New Roman" w:cs="Times New Roman"/>
                <w:b/>
                <w:bCs/>
                <w:color w:val="000000"/>
                <w:szCs w:val="28"/>
              </w:rPr>
              <w:t>TỔNG LIÊN ĐOÀN LAO ĐỘNG VIỆT NAM</w:t>
            </w:r>
            <w:r w:rsidRPr="00E82F00">
              <w:rPr>
                <w:rFonts w:eastAsia="Times New Roman" w:cs="Times New Roman"/>
                <w:b/>
                <w:bCs/>
                <w:color w:val="000000"/>
                <w:szCs w:val="28"/>
              </w:rPr>
              <w:br/>
              <w:t>-------</w:t>
            </w:r>
          </w:p>
        </w:tc>
        <w:tc>
          <w:tcPr>
            <w:tcW w:w="6683" w:type="dxa"/>
            <w:shd w:val="clear" w:color="auto" w:fill="FFFFFF"/>
            <w:tcMar>
              <w:top w:w="0" w:type="dxa"/>
              <w:left w:w="108" w:type="dxa"/>
              <w:bottom w:w="0" w:type="dxa"/>
              <w:right w:w="108" w:type="dxa"/>
            </w:tcMar>
            <w:hideMark/>
          </w:tcPr>
          <w:p w:rsidR="00E82F00" w:rsidRPr="00E82F00" w:rsidRDefault="00E82F00" w:rsidP="00E82F00">
            <w:pPr>
              <w:spacing w:before="120" w:after="120" w:line="234" w:lineRule="atLeast"/>
              <w:ind w:firstLine="567"/>
              <w:jc w:val="center"/>
              <w:rPr>
                <w:rFonts w:eastAsia="Times New Roman" w:cs="Times New Roman"/>
                <w:color w:val="000000"/>
                <w:szCs w:val="28"/>
              </w:rPr>
            </w:pPr>
            <w:r w:rsidRPr="00E82F00">
              <w:rPr>
                <w:rFonts w:eastAsia="Times New Roman" w:cs="Times New Roman"/>
                <w:b/>
                <w:bCs/>
                <w:color w:val="000000"/>
                <w:szCs w:val="28"/>
              </w:rPr>
              <w:t>CỘNG HÒA XÃ HỘI CHỦ NGHĨA VIỆT NAM</w:t>
            </w:r>
            <w:r w:rsidRPr="00E82F00">
              <w:rPr>
                <w:rFonts w:eastAsia="Times New Roman" w:cs="Times New Roman"/>
                <w:b/>
                <w:bCs/>
                <w:color w:val="000000"/>
                <w:szCs w:val="28"/>
              </w:rPr>
              <w:br/>
              <w:t>Độc lập - Tự do - Hạnh phúc </w:t>
            </w:r>
            <w:r w:rsidRPr="00E82F00">
              <w:rPr>
                <w:rFonts w:eastAsia="Times New Roman" w:cs="Times New Roman"/>
                <w:b/>
                <w:bCs/>
                <w:color w:val="000000"/>
                <w:szCs w:val="28"/>
              </w:rPr>
              <w:br/>
              <w:t>---------------</w:t>
            </w:r>
          </w:p>
        </w:tc>
      </w:tr>
      <w:tr w:rsidR="00E82F00" w:rsidRPr="00E82F00" w:rsidTr="00E82F00">
        <w:trPr>
          <w:tblCellSpacing w:w="0" w:type="dxa"/>
        </w:trPr>
        <w:tc>
          <w:tcPr>
            <w:tcW w:w="3348" w:type="dxa"/>
            <w:shd w:val="clear" w:color="auto" w:fill="FFFFFF"/>
            <w:tcMar>
              <w:top w:w="0" w:type="dxa"/>
              <w:left w:w="108" w:type="dxa"/>
              <w:bottom w:w="0" w:type="dxa"/>
              <w:right w:w="108" w:type="dxa"/>
            </w:tcMar>
            <w:hideMark/>
          </w:tcPr>
          <w:p w:rsidR="00E82F00" w:rsidRPr="00E82F00" w:rsidRDefault="00E82F00" w:rsidP="00E82F00">
            <w:pPr>
              <w:spacing w:before="120" w:after="120" w:line="234" w:lineRule="atLeast"/>
              <w:ind w:firstLine="567"/>
              <w:jc w:val="center"/>
              <w:rPr>
                <w:rFonts w:eastAsia="Times New Roman" w:cs="Times New Roman"/>
                <w:color w:val="000000"/>
                <w:szCs w:val="28"/>
              </w:rPr>
            </w:pPr>
            <w:r w:rsidRPr="00E82F00">
              <w:rPr>
                <w:rFonts w:eastAsia="Times New Roman" w:cs="Times New Roman"/>
                <w:color w:val="000000"/>
                <w:szCs w:val="28"/>
              </w:rPr>
              <w:t>Số: 196/HD-TLĐ</w:t>
            </w:r>
          </w:p>
        </w:tc>
        <w:tc>
          <w:tcPr>
            <w:tcW w:w="6683" w:type="dxa"/>
            <w:shd w:val="clear" w:color="auto" w:fill="FFFFFF"/>
            <w:tcMar>
              <w:top w:w="0" w:type="dxa"/>
              <w:left w:w="108" w:type="dxa"/>
              <w:bottom w:w="0" w:type="dxa"/>
              <w:right w:w="108" w:type="dxa"/>
            </w:tcMar>
            <w:hideMark/>
          </w:tcPr>
          <w:p w:rsidR="00E82F00" w:rsidRPr="00E82F00" w:rsidRDefault="00E82F00" w:rsidP="00E82F00">
            <w:pPr>
              <w:spacing w:before="120" w:after="120" w:line="234" w:lineRule="atLeast"/>
              <w:ind w:firstLine="567"/>
              <w:jc w:val="center"/>
              <w:rPr>
                <w:rFonts w:eastAsia="Times New Roman" w:cs="Times New Roman"/>
                <w:color w:val="000000"/>
                <w:szCs w:val="28"/>
              </w:rPr>
            </w:pPr>
            <w:r w:rsidRPr="00E82F00">
              <w:rPr>
                <w:rFonts w:eastAsia="Times New Roman" w:cs="Times New Roman"/>
                <w:i/>
                <w:iCs/>
                <w:color w:val="000000"/>
                <w:szCs w:val="28"/>
              </w:rPr>
              <w:t>Hà Nội, ngày 12 tháng 02 năm 2015</w:t>
            </w:r>
          </w:p>
        </w:tc>
      </w:tr>
    </w:tbl>
    <w:p w:rsidR="00E82F00" w:rsidRPr="00E82F00" w:rsidRDefault="00E82F00" w:rsidP="00E82F00">
      <w:pPr>
        <w:shd w:val="clear" w:color="auto" w:fill="FFFFFF"/>
        <w:spacing w:before="120" w:after="120" w:line="234" w:lineRule="atLeast"/>
        <w:ind w:firstLine="567"/>
        <w:jc w:val="center"/>
        <w:rPr>
          <w:rFonts w:eastAsia="Times New Roman" w:cs="Times New Roman"/>
          <w:color w:val="000000"/>
          <w:szCs w:val="28"/>
        </w:rPr>
      </w:pPr>
    </w:p>
    <w:p w:rsidR="00E82F00" w:rsidRPr="00E82F00" w:rsidRDefault="00E82F00" w:rsidP="00E82F00">
      <w:pPr>
        <w:shd w:val="clear" w:color="auto" w:fill="FFFFFF"/>
        <w:spacing w:before="120" w:after="120" w:line="234" w:lineRule="atLeast"/>
        <w:ind w:firstLine="567"/>
        <w:jc w:val="center"/>
        <w:rPr>
          <w:rFonts w:eastAsia="Times New Roman" w:cs="Times New Roman"/>
          <w:color w:val="000000"/>
          <w:szCs w:val="28"/>
        </w:rPr>
      </w:pPr>
      <w:r w:rsidRPr="00E82F00">
        <w:rPr>
          <w:rFonts w:eastAsia="Times New Roman" w:cs="Times New Roman"/>
          <w:b/>
          <w:bCs/>
          <w:color w:val="000000"/>
          <w:szCs w:val="28"/>
          <w:lang w:val="vi-VN"/>
        </w:rPr>
        <w:t>HƯỚNG DẪN KHEN THƯỞNG</w:t>
      </w:r>
      <w:bookmarkStart w:id="0" w:name="_GoBack"/>
      <w:bookmarkEnd w:id="0"/>
    </w:p>
    <w:p w:rsidR="00E82F00" w:rsidRPr="00E82F00" w:rsidRDefault="00E82F00" w:rsidP="00E82F00">
      <w:pPr>
        <w:shd w:val="clear" w:color="auto" w:fill="FFFFFF"/>
        <w:spacing w:before="120" w:after="120" w:line="234" w:lineRule="atLeast"/>
        <w:ind w:firstLine="567"/>
        <w:jc w:val="center"/>
        <w:rPr>
          <w:rFonts w:eastAsia="Times New Roman" w:cs="Times New Roman"/>
          <w:color w:val="000000"/>
          <w:szCs w:val="28"/>
        </w:rPr>
      </w:pPr>
      <w:r w:rsidRPr="00E82F00">
        <w:rPr>
          <w:rFonts w:eastAsia="Times New Roman" w:cs="Times New Roman"/>
          <w:color w:val="000000"/>
          <w:szCs w:val="28"/>
          <w:lang w:val="vi-VN"/>
        </w:rPr>
        <w:t>PHONG TRÀO THI ĐUA “GIỎI VIỆC NƯỚC, ĐẢM VIỆC NHÀ”</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Căn cứ Quyết định số 1564/QĐ-TLĐ ngày 21/12/2014 của Tổng Liên đoàn Lao động Việt Nam </w:t>
      </w:r>
      <w:r w:rsidRPr="00E82F00">
        <w:rPr>
          <w:rFonts w:eastAsia="Times New Roman" w:cs="Times New Roman"/>
          <w:color w:val="000000"/>
          <w:szCs w:val="28"/>
          <w:shd w:val="clear" w:color="auto" w:fill="FFFFFF"/>
          <w:lang w:val="vi-VN"/>
        </w:rPr>
        <w:t>về</w:t>
      </w:r>
      <w:r w:rsidRPr="00E82F00">
        <w:rPr>
          <w:rFonts w:eastAsia="Times New Roman" w:cs="Times New Roman"/>
          <w:color w:val="000000"/>
          <w:szCs w:val="28"/>
          <w:lang w:val="vi-VN"/>
        </w:rPr>
        <w:t>việc “Ban hành Quy chế khen thưởng của </w:t>
      </w:r>
      <w:r w:rsidRPr="00E82F00">
        <w:rPr>
          <w:rFonts w:eastAsia="Times New Roman" w:cs="Times New Roman"/>
          <w:color w:val="000000"/>
          <w:szCs w:val="28"/>
          <w:shd w:val="clear" w:color="auto" w:fill="FFFFFF"/>
          <w:lang w:val="vi-VN"/>
        </w:rPr>
        <w:t>tổ chức</w:t>
      </w:r>
      <w:r w:rsidRPr="00E82F00">
        <w:rPr>
          <w:rFonts w:eastAsia="Times New Roman" w:cs="Times New Roman"/>
          <w:color w:val="000000"/>
          <w:szCs w:val="28"/>
          <w:lang w:val="vi-VN"/>
        </w:rPr>
        <w:t> Công đoàn”;</w:t>
      </w:r>
    </w:p>
    <w:p w:rsidR="00E82F00" w:rsidRPr="00E82F00" w:rsidRDefault="00E82F00" w:rsidP="00E82F00">
      <w:pPr>
        <w:shd w:val="clear" w:color="auto" w:fill="FFFFFF"/>
        <w:spacing w:after="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Căn cứ Chỉ thị số </w:t>
      </w:r>
      <w:hyperlink r:id="rId5" w:tgtFrame="_blank" w:tooltip="Chỉ thị 03/CT-TLĐ" w:history="1">
        <w:r w:rsidRPr="00E82F00">
          <w:rPr>
            <w:rFonts w:eastAsia="Times New Roman" w:cs="Times New Roman"/>
            <w:color w:val="0E70C3"/>
            <w:szCs w:val="28"/>
            <w:lang w:val="vi-VN"/>
          </w:rPr>
          <w:t>03/CT-TLĐ</w:t>
        </w:r>
      </w:hyperlink>
      <w:r w:rsidRPr="00E82F00">
        <w:rPr>
          <w:rFonts w:eastAsia="Times New Roman" w:cs="Times New Roman"/>
          <w:color w:val="000000"/>
          <w:szCs w:val="28"/>
          <w:lang w:val="vi-VN"/>
        </w:rPr>
        <w:t> ngày 18/8/2010 của Tổng Liên đoàn Lao động Việt Nam về “Tiếp tục đẩy mạnh phong trào thi đua Giỏi việc nước, đảm việc nhà trong nữ công nhân, viên chức, lao động”, Đoàn Chủ tịch Tổng Liên đoàn Lao động Việt Nam hướng dẫn xét tặng Cờ, Bằng khen chuyên đề “Giỏi việc nước, đảm việc nhà” cấp Tổng Liên đoàn Lao động Việt Nam (sau đây viết tắt là Cờ, Bằng khen chuyên đề) như sau:</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I. ĐỐI TƯỢNG KHEN THƯỞNG CHUYÊN ĐỀ</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1. Cờ chuyên đề</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Công đoàn cơ sở; Công đoàn cấp trên trực tiếp cơ sở.</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2. Bằng khen chuyên đề</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Công đoàn cơ sở, Công đoàn cấp trên trực tiếp cơ sở và cá nhân thuộc các đơn vị này</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II. NỘI DUNG VÀ CÁC TIÊU CHÍ CƠ BẢN ĐỂ XÉT KHEN THƯỞNG CHUYÊN ĐỀ</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1. Thi đua lao động, công tác giỏi, hoàn thành tốt nhiệm vụ được giao với năng suất, chất lượng, hiệu quả, góp phần vào sự phát triển của địa phương, ngành, cơ quan, đơn vị.</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2. Tích cực học tập nâng cao trình độ chính trị, văn </w:t>
      </w:r>
      <w:r w:rsidRPr="00E82F00">
        <w:rPr>
          <w:rFonts w:eastAsia="Times New Roman" w:cs="Times New Roman"/>
          <w:color w:val="000000"/>
          <w:szCs w:val="28"/>
          <w:shd w:val="clear" w:color="auto" w:fill="FFFFFF"/>
          <w:lang w:val="vi-VN"/>
        </w:rPr>
        <w:t>hóa</w:t>
      </w:r>
      <w:r w:rsidRPr="00E82F00">
        <w:rPr>
          <w:rFonts w:eastAsia="Times New Roman" w:cs="Times New Roman"/>
          <w:color w:val="000000"/>
          <w:szCs w:val="28"/>
          <w:lang w:val="vi-VN"/>
        </w:rPr>
        <w:t>, chuyên môn, nghiệp vụ, tay nghề, rèn luyện sức </w:t>
      </w:r>
      <w:r w:rsidRPr="00E82F00">
        <w:rPr>
          <w:rFonts w:eastAsia="Times New Roman" w:cs="Times New Roman"/>
          <w:color w:val="000000"/>
          <w:szCs w:val="28"/>
          <w:shd w:val="clear" w:color="auto" w:fill="FFFFFF"/>
          <w:lang w:val="vi-VN"/>
        </w:rPr>
        <w:t>khỏe</w:t>
      </w:r>
      <w:r w:rsidRPr="00E82F00">
        <w:rPr>
          <w:rFonts w:eastAsia="Times New Roman" w:cs="Times New Roman"/>
          <w:color w:val="000000"/>
          <w:szCs w:val="28"/>
          <w:lang w:val="vi-VN"/>
        </w:rPr>
        <w:t> tốt, đáp ứng yêu cầu hội nhập và phát triển kinh tế, xã hội của đất nước.</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3. Tổ chức tốt cuộc sống gia đình, nuôi dạy con khỏe, ngoan, học giỏi thành đạt; gia đình no ấm, tiến bộ, hạnh phúc.</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4. Tích cực tham gia các hoạt động công đoàn, quan tâm đến lợi ích xã hội và cộng đồng, phòng chống các tệ nạn xã hội.</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5. Có sáng tạo trong chỉ đạo, triển khai thực hiện phong trào, thu hút đông đảo cán bộ, đoàn viên tham gia góp phần thực hiện mục tiêu bình đẳng giới.</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III. TIÊU CHUẨN TẶNG CỜ VÀ BẰNG KHEN CHUYÊN ĐỀ</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lastRenderedPageBreak/>
        <w:t>1. Cờ chuyên đề</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Cờ chuyên đề xét tặng cho tập thể đạt tiêu chuẩn sau:</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Trong khoảng thời gian 5 năm tính đến năm đề nghị khen thưởng đã được tặng Cờ toàn diện hoặc chuyên đề “Giỏi việc nước, đảm việc nhà” Liên đoàn Lao động tỉnh, thành phố, Công đoàn ngành trung ương và tương đương, Công đoàn Tổng công ty trực thuộc Tổng Liên đoàn hoặc </w:t>
      </w:r>
      <w:r w:rsidRPr="00E82F00">
        <w:rPr>
          <w:rFonts w:eastAsia="Times New Roman" w:cs="Times New Roman"/>
          <w:color w:val="000000"/>
          <w:szCs w:val="28"/>
          <w:shd w:val="clear" w:color="auto" w:fill="FFFFFF"/>
          <w:lang w:val="vi-VN"/>
        </w:rPr>
        <w:t>Ủy ban</w:t>
      </w:r>
      <w:r w:rsidRPr="00E82F00">
        <w:rPr>
          <w:rFonts w:eastAsia="Times New Roman" w:cs="Times New Roman"/>
          <w:color w:val="000000"/>
          <w:szCs w:val="28"/>
          <w:lang w:val="vi-VN"/>
        </w:rPr>
        <w:t> nhân dân tỉnh, thành phố trực thuộc Trung ương, Bộ, Ngành và tương đương.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Được lựa chọn là đơn vị tiêu biểu, xuất sắc trong số các công đoàn cơ sở hoặc công đoàn cấp trên trực tiếp cơ sở có thành tích cao trong công tác tổ chức, chỉ đạo, triển khai thực hiện phong trào thi đua “Giỏi việc nước, đảm việc nhà”, có số điểm đạt từ 95 điểm trở lên theo bảng chấm điểm thi đua chuyên đề “Giỏi việc nước, đảm việc nhà”.</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Có đăng ký thi đua từ đầu năm.</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2. Bằng khen chuyên đề</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2.1. Bằng khen chuyên đề xét tặng cho tập thể đạt tiêu chuẩn sau:</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Trong khoảng thời gian 5 năm tính đến năm đề nghị khen thưởng đã được tặng Cờ, Bằng khen toàn diện hoặc chuyên đề “Giỏi việc nước, đảm việc nhà” Liên đoàn Lao động tỉnh, thành phố, Công đoàn ngành trung ương và tương đương, Công đoàn Tổng công ty trực thuộc Tổng Liên đoàn hoặc </w:t>
      </w:r>
      <w:r w:rsidRPr="00E82F00">
        <w:rPr>
          <w:rFonts w:eastAsia="Times New Roman" w:cs="Times New Roman"/>
          <w:color w:val="000000"/>
          <w:szCs w:val="28"/>
          <w:shd w:val="clear" w:color="auto" w:fill="FFFFFF"/>
          <w:lang w:val="vi-VN"/>
        </w:rPr>
        <w:t>Ủy ban</w:t>
      </w:r>
      <w:r w:rsidRPr="00E82F00">
        <w:rPr>
          <w:rFonts w:eastAsia="Times New Roman" w:cs="Times New Roman"/>
          <w:color w:val="000000"/>
          <w:szCs w:val="28"/>
          <w:lang w:val="vi-VN"/>
        </w:rPr>
        <w:t> nhân dân tỉnh, thành phố trực thuộc Trung ương, Bộ, Ngành và tương đương.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Được lựa chọn là đơn vị tiêu biểu, xuất sắc trong số các công đoàn cơ sở hoặc công đoàn cấp trên trực tiếp cơ sở có thành tích cao trong công tác tổ chức, chỉ đạo, thực hiện phong trào thi đua “Giỏi việc nước, đảm việc nhà”; có số điểm đạt từ 90 điểm trở lên theo bảng chấm điểm thi đua chuyên đề “ Giỏi việc nước, đảm việc nhà”.</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2.2. Bằng khen chuyên đề xét tặng cho cá nhân đạt tiêu chuẩn sau:</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Có hai năm liên tục (tính cả năm đề nghị khen thưởng) hoàn thành xuất sắc nhiệm vụ hoặc trong thời gian đó có sáng kiến được công nhận và áp dụng hiệu quả trong phạm vi cấp cơ sở hoặc con đạt giải nhất trong các kỳ thi học sinh giỏi cấp tỉnh trở lên và tương đương.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Trong khoảng thời gian 5 năm tính đến năm đề nghị khen thưởng, đã được tặng Bằng khen toàn diện hoặc chuyên đề “Giỏi việc nước, đảm việc nhà” Liên đoàn Lao động tỉnh, thành phố, Công đoàn ngành trung ương và tương đương, Công đoàn Tổng công ty trực thuộc Tổng Liên đoàn hoặc</w:t>
      </w:r>
      <w:r w:rsidRPr="00E82F00">
        <w:rPr>
          <w:rFonts w:eastAsia="Times New Roman" w:cs="Times New Roman"/>
          <w:color w:val="000000"/>
          <w:szCs w:val="28"/>
          <w:shd w:val="clear" w:color="auto" w:fill="FFFFFF"/>
          <w:lang w:val="vi-VN"/>
        </w:rPr>
        <w:t>Ủy ban</w:t>
      </w:r>
      <w:r w:rsidRPr="00E82F00">
        <w:rPr>
          <w:rFonts w:eastAsia="Times New Roman" w:cs="Times New Roman"/>
          <w:color w:val="000000"/>
          <w:szCs w:val="28"/>
          <w:lang w:val="vi-VN"/>
        </w:rPr>
        <w:t> nhân dân tỉnh, thành phố trực thuộc Trung ương, Bộ, Ngành và tương đương.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Được lựa chọn là người tiêu biểu nhất trong số những cá nhân có thành tích xuất sắc trong phong trào thi đua “Giỏi việc nước, đảm việc nhà’’ của đơn vị.</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Có đăng ký thi đua từ đầu năm.</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lastRenderedPageBreak/>
        <w:t>IV. ĐĂNG KÝ THI ĐUA, SỐ LƯỢNG, THỦ TỤC, HỒ SƠ KHEN THƯỞNG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1. Đăng ký thi đua</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Hàng năm, Liên đoàn Lao động các tỉnh, thành phố, Công đoàn ngành Trung ương và tương đương, Công đoàn Tổng công ty trực thuộc Tổng Liên đoàn chỉ đạo các đơn vị tổ chức cho các tập thể và cá nhân đăng ký thi đua thực hiện phong trào “Giỏi việc nước, đảm việc nhà”.</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Đăng ký thi đua tặng Cờ, Bằng khen của Tổng Liên đoàn (qua Ban Nữ công) trước ngày 28/2 hằng năm. Yêu cầu ghi rõ tên tập thể, cá nhân theo số lượng Cờ, Bằng khen chuyên đề quy định tại mục 2 phần IV hướng dẫn này.</w:t>
      </w:r>
    </w:p>
    <w:p w:rsidR="00E82F00" w:rsidRPr="00E82F00" w:rsidRDefault="00E82F00" w:rsidP="00E82F00">
      <w:pPr>
        <w:shd w:val="clear" w:color="auto" w:fill="FFFFFF"/>
        <w:spacing w:after="0" w:line="234" w:lineRule="atLeast"/>
        <w:ind w:firstLine="567"/>
        <w:jc w:val="both"/>
        <w:rPr>
          <w:rFonts w:eastAsia="Times New Roman" w:cs="Times New Roman"/>
          <w:color w:val="000000"/>
          <w:szCs w:val="28"/>
        </w:rPr>
      </w:pPr>
      <w:bookmarkStart w:id="1" w:name="bookmark0"/>
      <w:r w:rsidRPr="00E82F00">
        <w:rPr>
          <w:rFonts w:eastAsia="Times New Roman" w:cs="Times New Roman"/>
          <w:b/>
          <w:bCs/>
          <w:color w:val="000000"/>
          <w:szCs w:val="28"/>
          <w:lang w:val="vi-VN"/>
        </w:rPr>
        <w:t>2. </w:t>
      </w:r>
      <w:bookmarkEnd w:id="1"/>
      <w:r w:rsidRPr="00E82F00">
        <w:rPr>
          <w:rFonts w:eastAsia="Times New Roman" w:cs="Times New Roman"/>
          <w:b/>
          <w:bCs/>
          <w:color w:val="000000"/>
          <w:szCs w:val="28"/>
          <w:lang w:val="vi-VN"/>
        </w:rPr>
        <w:t>Số lượng Cờ, Bằng khen chuyên đề</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i/>
          <w:iCs/>
          <w:color w:val="000000"/>
          <w:szCs w:val="28"/>
          <w:lang w:val="vi-VN"/>
        </w:rPr>
        <w:t>2.1. Số lượng Cờ:</w:t>
      </w:r>
      <w:r w:rsidRPr="00E82F00">
        <w:rPr>
          <w:rFonts w:eastAsia="Times New Roman" w:cs="Times New Roman"/>
          <w:color w:val="000000"/>
          <w:szCs w:val="28"/>
          <w:lang w:val="vi-VN"/>
        </w:rPr>
        <w:t> Không quá 50 Cờ/năm.</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Mỗi Liên đoàn Lao động tỉnh, thành phố, Công đoàn ngành Trung ương, Công đoàn Tổng công ty trực thuộc Tổng Liên đoàn được đề nghị xét tặng 01 Cờ. Riêng Liên đoàn Lao động Thành phố Hà Nội và Thành phố Hồ Chí Minh được đề nghị xét tặng 02 Cờ.</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Ban Nữ công Tổng Liên đoàn tổng hợp, xét chọn không quá 50 tập thể xuất sắc (ưu tiên tập thể công đoàn cơ sở), trình Hội đồng thi đua khen thưởng Tổng Liên đoàn (qua Ban Chính sách Kinh tế - Xã hội và Thi đua khen thưởng) xét duyệt tặng Cờ theo phân bổ như sau:</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Công đoàn cơ sở: 40 Cờ</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Công đoàn cấp trên trực tiếp cơ sở: 10 Cờ</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i/>
          <w:iCs/>
          <w:color w:val="000000"/>
          <w:szCs w:val="28"/>
          <w:lang w:val="vi-VN"/>
        </w:rPr>
        <w:t>2.2. Số lượng Bằng khen:</w:t>
      </w:r>
      <w:r w:rsidRPr="00E82F00">
        <w:rPr>
          <w:rFonts w:eastAsia="Times New Roman" w:cs="Times New Roman"/>
          <w:color w:val="000000"/>
          <w:szCs w:val="28"/>
          <w:lang w:val="vi-VN"/>
        </w:rPr>
        <w:t> Không quá 300 Bằng khen/ năm.</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Liên đoàn Lao động tỉnh, thành phố, Công đoàn ngành Trung ương và tương đương, Công đoàn Tổng công ty trực thuộc Tổng Liên đoàn có dưới 100.000 đoàn viên được đề nghị xét tặng 02 Bằng khen tập thể, 01 Bằng khen cá nhân; có từ 100.000 đoàn viên trở lên được đề nghị xét tặng 02 Bằng khen tập thể, 02 Bằng khen cá nhân. Riêng Liên đoàn Lao động Thành phố Hà Nội và Thành phố Hồ Chí Minh được đề nghị xét tặng 03 Bằng khen tập thể và 03 Bằng khen cá nhân.</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Ban Nữ công Tổng Liên đoàn tổng hợp, xét chọn không quá 300 tập thể, cá nhân </w:t>
      </w:r>
      <w:r w:rsidRPr="00E82F00">
        <w:rPr>
          <w:rFonts w:eastAsia="Times New Roman" w:cs="Times New Roman"/>
          <w:color w:val="000000"/>
          <w:szCs w:val="28"/>
          <w:shd w:val="clear" w:color="auto" w:fill="FFFFFF"/>
          <w:lang w:val="vi-VN"/>
        </w:rPr>
        <w:t>xuất</w:t>
      </w:r>
      <w:r w:rsidRPr="00E82F00">
        <w:rPr>
          <w:rFonts w:eastAsia="Times New Roman" w:cs="Times New Roman"/>
          <w:color w:val="000000"/>
          <w:szCs w:val="28"/>
          <w:lang w:val="vi-VN"/>
        </w:rPr>
        <w:t> sắc (ưu tiên tập thể công đoàn cơ sở và cá nhân là nữ công nhân lao động trực tiếp sản xuất), trình Hội đồng thi đua khen thưởng Tổng Liên đoàn (qua Ban Chính sách Kinh tế - Xã hội và Thi đua khen thưởng) xét duyệt tặng Bằng khen theo phân bổ như sau:</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Công đoàn cơ sở: 150 Bằng khen</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Công đoàn cấp trên trực tiếp cơ sở: 30 Bằng khen</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Cá nhân: 120 Bằng khen</w:t>
      </w:r>
    </w:p>
    <w:p w:rsidR="00E82F00" w:rsidRPr="00E82F00" w:rsidRDefault="00E82F00" w:rsidP="00E82F00">
      <w:pPr>
        <w:shd w:val="clear" w:color="auto" w:fill="FFFFFF"/>
        <w:spacing w:after="0" w:line="234" w:lineRule="atLeast"/>
        <w:ind w:firstLine="567"/>
        <w:jc w:val="both"/>
        <w:rPr>
          <w:rFonts w:eastAsia="Times New Roman" w:cs="Times New Roman"/>
          <w:color w:val="000000"/>
          <w:szCs w:val="28"/>
        </w:rPr>
      </w:pPr>
      <w:bookmarkStart w:id="2" w:name="bookmark1"/>
      <w:r w:rsidRPr="00E82F00">
        <w:rPr>
          <w:rFonts w:eastAsia="Times New Roman" w:cs="Times New Roman"/>
          <w:b/>
          <w:bCs/>
          <w:color w:val="000000"/>
          <w:szCs w:val="28"/>
          <w:lang w:val="vi-VN"/>
        </w:rPr>
        <w:t>3. </w:t>
      </w:r>
      <w:bookmarkEnd w:id="2"/>
      <w:r w:rsidRPr="00E82F00">
        <w:rPr>
          <w:rFonts w:eastAsia="Times New Roman" w:cs="Times New Roman"/>
          <w:b/>
          <w:bCs/>
          <w:color w:val="000000"/>
          <w:szCs w:val="28"/>
          <w:lang w:val="vi-VN"/>
        </w:rPr>
        <w:t>Hồ sơ khen thưởng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lastRenderedPageBreak/>
        <w:t>3.1. Tờ trình của Ban Thường vụ Liên đoàn lao động các tỉnh, thành phố, Công đoàn ngành Trung ương và tương đương, Công đoàn Tổng công ty trực thuộc Tổng Liên đoàn (mẫu số 01), kèm theo danh sách đề nghị khen thưởng (mẫu số 02);</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3.2. Tóm tắt thành tích tập thể, cá nhân đề nghị tặng Cờ thi đua và Bằng khen (mẫu số 03);</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3.3. Báo cáo thành tích của tập thể đề nghị tặng Cờ (mẫu số 04);</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3.4. Bảng chấm điểm thi đua chuyên đề “Giỏi việc nước, đảm việc nhà” công đoàn cơ sở (mẫu số 05); Công đoàn cấp trên trực tiếp cơ sở (mẫu số 06).</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4. Thời hạn trình Tổng Liên đoàn xét khen thưởng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Hồ sơ đề nghị khen thưởng chuyên đề “Giỏi việc nước, đảm việc nhà” gửi về Tổng Liên đoàn Lao động Việt Nam (qua Ban Nữ công).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Thời hạn nhận hồ sơ và xét khen thưởng: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Đợt 1: Nhận hồ sơ trước ngày 20/12 của năm đề nghị khen thưởng. Xét và ra quyết định khen thưởng sau ngày 10/01 của năm liền kề.</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Đợt 2: Nhận hồ sơ trước ngày 10/02; Xét và ra quyết định khen thưởng sau ngày 25/02 của năm liền kề năm đề nghị khen thưởng.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lang w:val="vi-VN"/>
        </w:rPr>
        <w:t>V. TỔ CHỨC THỰC HIỆN</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Căn cứ hướng dẫn của Tổng Liên đoàn, Liên đoàn Lao động các tỉnh, thành phố, Công đoàn ngành Trung ương và tương đương, Công đoàn Tổng Công ty trực thuộc Tổng Liên đoàn cụ thể </w:t>
      </w:r>
      <w:r w:rsidRPr="00E82F00">
        <w:rPr>
          <w:rFonts w:eastAsia="Times New Roman" w:cs="Times New Roman"/>
          <w:color w:val="000000"/>
          <w:szCs w:val="28"/>
          <w:shd w:val="clear" w:color="auto" w:fill="FFFFFF"/>
          <w:lang w:val="vi-VN"/>
        </w:rPr>
        <w:t>hóa</w:t>
      </w:r>
      <w:r w:rsidRPr="00E82F00">
        <w:rPr>
          <w:rFonts w:eastAsia="Times New Roman" w:cs="Times New Roman"/>
          <w:color w:val="000000"/>
          <w:szCs w:val="28"/>
          <w:lang w:val="vi-VN"/>
        </w:rPr>
        <w:t> nội dung, tiêu chuẩn thi đua cho phù hợp với đặc điểm của ngành, địa phương, cơ sở gắn với phong trào “Phụ nữ tích cực học tập, lao động sáng tạo, xây dựng gia đình hạnh phúc” do Trung ương Hội Liên hiệp phụ nữ Việt Nam phát động.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Tổ chức kiểm tra, đánh giá, sơ kết và tổng kết phong trào, biểu dương, khen thưởng các tập thể, cá nhân tiêu biểu ở cấp mình.</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Lựa chọn các tập thể, cá nhân đủ điều kiện, tiêu chuẩn đề nghị Tổng Liên đoàn Lao động Việt Nam xét tặng Cờ, Bằng khen.</w:t>
      </w:r>
    </w:p>
    <w:p w:rsidR="00E82F00" w:rsidRPr="00E82F00" w:rsidRDefault="00E82F00" w:rsidP="00E82F00">
      <w:pPr>
        <w:shd w:val="clear" w:color="auto" w:fill="FFFFFF"/>
        <w:spacing w:after="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Trên đây là Hướng dẫn khen thưởng phong trào thi đua “Giỏi việc nước, đảm việc nhà”, thay thế Hướng dẫn số </w:t>
      </w:r>
      <w:hyperlink r:id="rId6" w:tgtFrame="_blank" w:tooltip="Hướng dẫn 1270/HD-TLĐ" w:history="1">
        <w:r w:rsidRPr="00E82F00">
          <w:rPr>
            <w:rFonts w:eastAsia="Times New Roman" w:cs="Times New Roman"/>
            <w:color w:val="0E70C3"/>
            <w:szCs w:val="28"/>
            <w:lang w:val="vi-VN"/>
          </w:rPr>
          <w:t>1270/HD-TLĐ</w:t>
        </w:r>
      </w:hyperlink>
      <w:r w:rsidRPr="00E82F00">
        <w:rPr>
          <w:rFonts w:eastAsia="Times New Roman" w:cs="Times New Roman"/>
          <w:color w:val="000000"/>
          <w:szCs w:val="28"/>
          <w:lang w:val="vi-VN"/>
        </w:rPr>
        <w:t> ngày 05/8/2011 của Tổng Liên đoàn. Trong quá trình thực hiện, nếu có gì vướng mắc, phản ánh kịp thời về Tổng Liên đoàn (qua Ban Nữ công).</w:t>
      </w:r>
    </w:p>
    <w:p w:rsidR="00E82F00" w:rsidRPr="00E82F00" w:rsidRDefault="00E82F00" w:rsidP="00E82F00">
      <w:pPr>
        <w:shd w:val="clear" w:color="auto" w:fill="FFFFFF"/>
        <w:spacing w:before="120" w:after="120" w:line="234" w:lineRule="atLeast"/>
        <w:ind w:firstLine="567"/>
        <w:jc w:val="both"/>
        <w:rPr>
          <w:rFonts w:eastAsia="Times New Roman" w:cs="Times New Roman"/>
          <w:color w:val="000000"/>
          <w:szCs w:val="28"/>
        </w:rPr>
      </w:pPr>
      <w:r w:rsidRPr="00E82F00">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82F00" w:rsidRPr="00E82F00" w:rsidTr="00E82F00">
        <w:trPr>
          <w:tblCellSpacing w:w="0" w:type="dxa"/>
        </w:trPr>
        <w:tc>
          <w:tcPr>
            <w:tcW w:w="4428" w:type="dxa"/>
            <w:shd w:val="clear" w:color="auto" w:fill="FFFFFF"/>
            <w:tcMar>
              <w:top w:w="0" w:type="dxa"/>
              <w:left w:w="108" w:type="dxa"/>
              <w:bottom w:w="0" w:type="dxa"/>
              <w:right w:w="108" w:type="dxa"/>
            </w:tcMar>
            <w:hideMark/>
          </w:tcPr>
          <w:p w:rsidR="00E82F00" w:rsidRPr="00E82F00" w:rsidRDefault="00E82F00" w:rsidP="00E82F00">
            <w:pPr>
              <w:spacing w:before="120" w:after="120" w:line="234" w:lineRule="atLeast"/>
              <w:ind w:firstLine="567"/>
              <w:jc w:val="both"/>
              <w:rPr>
                <w:rFonts w:eastAsia="Times New Roman" w:cs="Times New Roman"/>
                <w:color w:val="000000"/>
                <w:szCs w:val="28"/>
              </w:rPr>
            </w:pPr>
            <w:r w:rsidRPr="00E82F00">
              <w:rPr>
                <w:rFonts w:eastAsia="Times New Roman" w:cs="Times New Roman"/>
                <w:b/>
                <w:bCs/>
                <w:i/>
                <w:iCs/>
                <w:color w:val="000000"/>
                <w:szCs w:val="28"/>
              </w:rPr>
              <w:br/>
              <w:t>Nơi nhận:</w:t>
            </w:r>
            <w:r w:rsidRPr="00E82F00">
              <w:rPr>
                <w:rFonts w:eastAsia="Times New Roman" w:cs="Times New Roman"/>
                <w:color w:val="000000"/>
                <w:szCs w:val="28"/>
              </w:rPr>
              <w:br/>
              <w:t>- ĐCT Tổng Liên đoàn;</w:t>
            </w:r>
            <w:r w:rsidRPr="00E82F00">
              <w:rPr>
                <w:rFonts w:eastAsia="Times New Roman" w:cs="Times New Roman"/>
                <w:color w:val="000000"/>
                <w:szCs w:val="28"/>
              </w:rPr>
              <w:br/>
              <w:t>- Hội đồng TĐ-KT Tổng Liên đoàn;</w:t>
            </w:r>
            <w:r w:rsidRPr="00E82F00">
              <w:rPr>
                <w:rFonts w:eastAsia="Times New Roman" w:cs="Times New Roman"/>
                <w:color w:val="000000"/>
                <w:szCs w:val="28"/>
              </w:rPr>
              <w:br/>
              <w:t>- Các LĐLĐ tỉnh, TP;</w:t>
            </w:r>
            <w:r w:rsidRPr="00E82F00">
              <w:rPr>
                <w:rFonts w:eastAsia="Times New Roman" w:cs="Times New Roman"/>
                <w:color w:val="000000"/>
                <w:szCs w:val="28"/>
              </w:rPr>
              <w:br/>
              <w:t>- CĐ ngành TW;</w:t>
            </w:r>
            <w:r w:rsidRPr="00E82F00">
              <w:rPr>
                <w:rFonts w:eastAsia="Times New Roman" w:cs="Times New Roman"/>
                <w:color w:val="000000"/>
                <w:szCs w:val="28"/>
              </w:rPr>
              <w:br/>
            </w:r>
            <w:r w:rsidRPr="00E82F00">
              <w:rPr>
                <w:rFonts w:eastAsia="Times New Roman" w:cs="Times New Roman"/>
                <w:color w:val="000000"/>
                <w:szCs w:val="28"/>
              </w:rPr>
              <w:lastRenderedPageBreak/>
              <w:t>- CĐ TCT trực thuộc TLĐ;</w:t>
            </w:r>
            <w:r w:rsidRPr="00E82F00">
              <w:rPr>
                <w:rFonts w:eastAsia="Times New Roman" w:cs="Times New Roman"/>
                <w:color w:val="000000"/>
                <w:szCs w:val="28"/>
              </w:rPr>
              <w:br/>
              <w:t>- Các ban, đơn vị trực thuộc TLĐ</w:t>
            </w:r>
            <w:r w:rsidRPr="00E82F00">
              <w:rPr>
                <w:rFonts w:eastAsia="Times New Roman" w:cs="Times New Roman"/>
                <w:color w:val="000000"/>
                <w:szCs w:val="28"/>
              </w:rPr>
              <w:br/>
              <w:t>- Lưu: NC, VP.</w:t>
            </w:r>
          </w:p>
        </w:tc>
        <w:tc>
          <w:tcPr>
            <w:tcW w:w="4428" w:type="dxa"/>
            <w:shd w:val="clear" w:color="auto" w:fill="FFFFFF"/>
            <w:tcMar>
              <w:top w:w="0" w:type="dxa"/>
              <w:left w:w="108" w:type="dxa"/>
              <w:bottom w:w="0" w:type="dxa"/>
              <w:right w:w="108" w:type="dxa"/>
            </w:tcMar>
            <w:hideMark/>
          </w:tcPr>
          <w:p w:rsidR="00E82F00" w:rsidRPr="00E82F00" w:rsidRDefault="00E82F00" w:rsidP="00E82F00">
            <w:pPr>
              <w:spacing w:before="120" w:after="120" w:line="234" w:lineRule="atLeast"/>
              <w:ind w:firstLine="567"/>
              <w:jc w:val="both"/>
              <w:rPr>
                <w:rFonts w:eastAsia="Times New Roman" w:cs="Times New Roman"/>
                <w:color w:val="000000"/>
                <w:szCs w:val="28"/>
              </w:rPr>
            </w:pPr>
            <w:r w:rsidRPr="00E82F00">
              <w:rPr>
                <w:rFonts w:eastAsia="Times New Roman" w:cs="Times New Roman"/>
                <w:b/>
                <w:bCs/>
                <w:color w:val="000000"/>
                <w:szCs w:val="28"/>
              </w:rPr>
              <w:lastRenderedPageBreak/>
              <w:t>TM. ĐOÀN CHỦ TỊCH</w:t>
            </w:r>
            <w:r w:rsidRPr="00E82F00">
              <w:rPr>
                <w:rFonts w:eastAsia="Times New Roman" w:cs="Times New Roman"/>
                <w:b/>
                <w:bCs/>
                <w:color w:val="000000"/>
                <w:szCs w:val="28"/>
              </w:rPr>
              <w:br/>
              <w:t>PHÓ CHỦ TỊCH</w:t>
            </w:r>
            <w:r w:rsidRPr="00E82F00">
              <w:rPr>
                <w:rFonts w:eastAsia="Times New Roman" w:cs="Times New Roman"/>
                <w:b/>
                <w:bCs/>
                <w:color w:val="000000"/>
                <w:szCs w:val="28"/>
              </w:rPr>
              <w:br/>
            </w:r>
            <w:r w:rsidRPr="00E82F00">
              <w:rPr>
                <w:rFonts w:eastAsia="Times New Roman" w:cs="Times New Roman"/>
                <w:b/>
                <w:bCs/>
                <w:color w:val="000000"/>
                <w:szCs w:val="28"/>
              </w:rPr>
              <w:br/>
            </w:r>
            <w:r w:rsidRPr="00E82F00">
              <w:rPr>
                <w:rFonts w:eastAsia="Times New Roman" w:cs="Times New Roman"/>
                <w:b/>
                <w:bCs/>
                <w:color w:val="000000"/>
                <w:szCs w:val="28"/>
              </w:rPr>
              <w:br/>
            </w:r>
            <w:r w:rsidRPr="00E82F00">
              <w:rPr>
                <w:rFonts w:eastAsia="Times New Roman" w:cs="Times New Roman"/>
                <w:b/>
                <w:bCs/>
                <w:color w:val="000000"/>
                <w:szCs w:val="28"/>
              </w:rPr>
              <w:br/>
            </w:r>
            <w:r w:rsidRPr="00E82F00">
              <w:rPr>
                <w:rFonts w:eastAsia="Times New Roman" w:cs="Times New Roman"/>
                <w:b/>
                <w:bCs/>
                <w:color w:val="000000"/>
                <w:szCs w:val="28"/>
              </w:rPr>
              <w:br/>
            </w:r>
            <w:r w:rsidRPr="00E82F00">
              <w:rPr>
                <w:rFonts w:eastAsia="Times New Roman" w:cs="Times New Roman"/>
                <w:b/>
                <w:bCs/>
                <w:color w:val="000000"/>
                <w:szCs w:val="28"/>
              </w:rPr>
              <w:lastRenderedPageBreak/>
              <w:t>Nguyễn Thị Thu Hồng</w:t>
            </w:r>
          </w:p>
        </w:tc>
      </w:tr>
    </w:tbl>
    <w:p w:rsidR="00F46730" w:rsidRPr="00E82F00" w:rsidRDefault="00F46730" w:rsidP="00E82F00">
      <w:pPr>
        <w:ind w:firstLine="567"/>
        <w:jc w:val="both"/>
        <w:rPr>
          <w:rFonts w:cs="Times New Roman"/>
          <w:szCs w:val="28"/>
        </w:rPr>
      </w:pPr>
    </w:p>
    <w:sectPr w:rsidR="00F46730" w:rsidRPr="00E82F00" w:rsidSect="00E82F00">
      <w:pgSz w:w="11907" w:h="16839" w:code="9"/>
      <w:pgMar w:top="1135"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00"/>
    <w:rsid w:val="00E82F00"/>
    <w:rsid w:val="00F46730"/>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F0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82F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F0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82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3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van-hoa-xa-hoi/huong-dan-1270-hd-tld-khen-thuong-phong-trao-thi-dua-gioi-viec-nuoc-128318.aspx" TargetMode="External"/><Relationship Id="rId5" Type="http://schemas.openxmlformats.org/officeDocument/2006/relationships/hyperlink" Target="https://thuvienphapluat.vn/van-ban/lao-dong-tien-luong/chi-thi-03-ct-tld-nam-2010-tiep-tuc-day-manh-phong-trao-thi-dua-gioi-viec-nuoc-145078.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2018-06-11T02:57:00Z</dcterms:created>
  <dcterms:modified xsi:type="dcterms:W3CDTF">2018-06-11T02:58:00Z</dcterms:modified>
</cp:coreProperties>
</file>